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2D11C" w14:textId="77777777" w:rsidR="008474DE" w:rsidRDefault="008474DE" w:rsidP="008474DE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40"/>
          <w:szCs w:val="40"/>
        </w:rPr>
        <w:t>Board of Public Works &amp; Safety Agenda</w:t>
      </w:r>
    </w:p>
    <w:p w14:paraId="756CD857" w14:textId="77777777" w:rsidR="008474DE" w:rsidRDefault="008474DE" w:rsidP="008474D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6BB47225" w14:textId="4D9AA08B" w:rsidR="008474DE" w:rsidRDefault="008474DE" w:rsidP="008474D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December 3rd</w:t>
      </w:r>
      <w:r>
        <w:rPr>
          <w:rFonts w:asciiTheme="majorHAnsi" w:eastAsia="Times New Roman" w:hAnsiTheme="majorHAnsi" w:cs="Arial"/>
          <w:color w:val="000000"/>
        </w:rPr>
        <w:t xml:space="preserve">, 2019               5:00 P.M.     </w:t>
      </w:r>
      <w:r>
        <w:rPr>
          <w:rFonts w:asciiTheme="majorHAnsi" w:eastAsia="Times New Roman" w:hAnsiTheme="majorHAnsi" w:cs="Arial"/>
          <w:color w:val="000000"/>
        </w:rPr>
        <w:tab/>
        <w:t>City Council Chambers          35 S. Broadway, Peru</w:t>
      </w:r>
    </w:p>
    <w:p w14:paraId="048BEF0E" w14:textId="77777777" w:rsidR="008474DE" w:rsidRDefault="008474DE" w:rsidP="008474D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____________________________________________________________________________</w:t>
      </w:r>
    </w:p>
    <w:p w14:paraId="075E9813" w14:textId="77777777" w:rsidR="008474DE" w:rsidRDefault="008474DE" w:rsidP="008474D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 </w:t>
      </w:r>
    </w:p>
    <w:p w14:paraId="52FCB5EB" w14:textId="77777777" w:rsidR="008474DE" w:rsidRDefault="008474DE" w:rsidP="008474D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Agenda Topics</w:t>
      </w:r>
    </w:p>
    <w:p w14:paraId="43DBC7DF" w14:textId="77777777" w:rsidR="008474DE" w:rsidRDefault="008474DE" w:rsidP="008474DE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Call to Order</w:t>
      </w:r>
    </w:p>
    <w:p w14:paraId="618F8522" w14:textId="16A57EDE" w:rsidR="008474DE" w:rsidRDefault="008474DE" w:rsidP="008474DE">
      <w:pPr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Reading &amp; Approving of Minutes for </w:t>
      </w:r>
      <w:r>
        <w:rPr>
          <w:rFonts w:asciiTheme="majorHAnsi" w:eastAsia="Times New Roman" w:hAnsiTheme="majorHAnsi" w:cs="Arial"/>
          <w:color w:val="000000"/>
        </w:rPr>
        <w:t>November 19</w:t>
      </w:r>
      <w:r w:rsidRPr="008474DE">
        <w:rPr>
          <w:rFonts w:asciiTheme="majorHAnsi" w:eastAsia="Times New Roman" w:hAnsiTheme="majorHAnsi" w:cs="Arial"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color w:val="000000"/>
        </w:rPr>
        <w:t>, 2019</w:t>
      </w:r>
      <w:r>
        <w:rPr>
          <w:rFonts w:asciiTheme="majorHAnsi" w:eastAsia="Times New Roman" w:hAnsiTheme="majorHAnsi" w:cs="Arial"/>
          <w:color w:val="000000"/>
        </w:rPr>
        <w:t xml:space="preserve"> meeting</w:t>
      </w:r>
    </w:p>
    <w:p w14:paraId="59F3625C" w14:textId="0042D172" w:rsidR="008474DE" w:rsidRDefault="008474DE" w:rsidP="008474DE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Payment of Claims – $</w:t>
      </w:r>
      <w:r>
        <w:rPr>
          <w:rFonts w:asciiTheme="majorHAnsi" w:eastAsia="Times New Roman" w:hAnsiTheme="majorHAnsi" w:cs="Arial"/>
          <w:color w:val="000000"/>
        </w:rPr>
        <w:t>75,6015.82</w:t>
      </w:r>
    </w:p>
    <w:p w14:paraId="69114AAC" w14:textId="37B79A61" w:rsidR="008474DE" w:rsidRDefault="008474DE" w:rsidP="008474DE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Payroll approval – November </w:t>
      </w:r>
      <w:r>
        <w:rPr>
          <w:rFonts w:asciiTheme="majorHAnsi" w:eastAsia="Times New Roman" w:hAnsiTheme="majorHAnsi" w:cs="Arial"/>
          <w:color w:val="000000"/>
        </w:rPr>
        <w:t>22nd</w:t>
      </w:r>
      <w:r>
        <w:rPr>
          <w:rFonts w:asciiTheme="majorHAnsi" w:eastAsia="Times New Roman" w:hAnsiTheme="majorHAnsi" w:cs="Arial"/>
          <w:color w:val="000000"/>
        </w:rPr>
        <w:t>, 2019 Regular Payroll - $</w:t>
      </w:r>
      <w:r>
        <w:rPr>
          <w:rFonts w:asciiTheme="majorHAnsi" w:eastAsia="Times New Roman" w:hAnsiTheme="majorHAnsi" w:cs="Arial"/>
          <w:color w:val="000000"/>
        </w:rPr>
        <w:t>168,495.85</w:t>
      </w:r>
    </w:p>
    <w:p w14:paraId="19AA3DED" w14:textId="470FCCD6" w:rsidR="008474DE" w:rsidRDefault="008474DE" w:rsidP="008474DE">
      <w:pPr>
        <w:spacing w:after="0" w:line="240" w:lineRule="auto"/>
        <w:ind w:left="720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November 27</w:t>
      </w:r>
      <w:r w:rsidRPr="008474DE">
        <w:rPr>
          <w:rFonts w:asciiTheme="majorHAnsi" w:eastAsia="Times New Roman" w:hAnsiTheme="majorHAnsi" w:cs="Arial"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color w:val="000000"/>
        </w:rPr>
        <w:t>, 2019 Pension Payroll - $90,316.97</w:t>
      </w:r>
    </w:p>
    <w:p w14:paraId="443206E8" w14:textId="72E881FC" w:rsidR="008474DE" w:rsidRDefault="008474DE" w:rsidP="008474DE">
      <w:pPr>
        <w:spacing w:after="0" w:line="240" w:lineRule="auto"/>
        <w:ind w:left="720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November 27</w:t>
      </w:r>
      <w:r w:rsidRPr="008474DE">
        <w:rPr>
          <w:rFonts w:asciiTheme="majorHAnsi" w:eastAsia="Times New Roman" w:hAnsiTheme="majorHAnsi" w:cs="Arial"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color w:val="000000"/>
        </w:rPr>
        <w:t>, 2019 Monthly Payroll - $7,951.10</w:t>
      </w:r>
    </w:p>
    <w:p w14:paraId="576A8DDC" w14:textId="77777777" w:rsidR="008474DE" w:rsidRDefault="008474DE" w:rsidP="008474DE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Blight Claims -none</w:t>
      </w:r>
    </w:p>
    <w:p w14:paraId="2DD127E9" w14:textId="77777777" w:rsidR="008474DE" w:rsidRDefault="008474DE" w:rsidP="008474DE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City Attorney Report </w:t>
      </w:r>
    </w:p>
    <w:p w14:paraId="4BF4DA34" w14:textId="3BCD5BD3" w:rsidR="008474DE" w:rsidRDefault="008474DE" w:rsidP="008474DE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Electrical Exam approval for </w:t>
      </w:r>
      <w:r>
        <w:rPr>
          <w:rFonts w:asciiTheme="majorHAnsi" w:eastAsia="Times New Roman" w:hAnsiTheme="majorHAnsi" w:cs="Arial"/>
          <w:color w:val="000000"/>
        </w:rPr>
        <w:t>Ted A. Miller</w:t>
      </w:r>
    </w:p>
    <w:p w14:paraId="0B63DE73" w14:textId="77777777" w:rsidR="008474DE" w:rsidRDefault="008474DE" w:rsidP="008474DE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</w:p>
    <w:p w14:paraId="1159A84A" w14:textId="77777777" w:rsidR="008474DE" w:rsidRDefault="008474DE" w:rsidP="008474DE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  <w:r>
        <w:rPr>
          <w:rFonts w:asciiTheme="majorHAnsi" w:eastAsia="Times New Roman" w:hAnsiTheme="majorHAnsi" w:cs="Arial"/>
          <w:b/>
          <w:color w:val="000000"/>
          <w:u w:val="single"/>
        </w:rPr>
        <w:t>Communications</w:t>
      </w:r>
    </w:p>
    <w:p w14:paraId="3799CF70" w14:textId="77777777" w:rsidR="008474DE" w:rsidRDefault="008474DE" w:rsidP="008474DE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</w:p>
    <w:p w14:paraId="22B7CA24" w14:textId="77777777" w:rsidR="008474DE" w:rsidRDefault="008474DE" w:rsidP="008474DE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None</w:t>
      </w:r>
    </w:p>
    <w:p w14:paraId="7FD2815E" w14:textId="77777777" w:rsidR="008474DE" w:rsidRDefault="008474DE" w:rsidP="008474D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49B9FF7D" w14:textId="77777777" w:rsidR="008474DE" w:rsidRDefault="008474DE" w:rsidP="008474DE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Unfinished Business</w:t>
      </w:r>
    </w:p>
    <w:p w14:paraId="7F8B407D" w14:textId="77777777" w:rsidR="008474DE" w:rsidRDefault="008474DE" w:rsidP="008474DE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None</w:t>
      </w:r>
    </w:p>
    <w:p w14:paraId="1C35F2B3" w14:textId="77777777" w:rsidR="008474DE" w:rsidRDefault="008474DE" w:rsidP="008474DE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5CAC7718" w14:textId="77777777" w:rsidR="008474DE" w:rsidRDefault="008474DE" w:rsidP="008474D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5F61CB27" w14:textId="77777777" w:rsidR="008474DE" w:rsidRDefault="008474DE" w:rsidP="008474DE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New Business</w:t>
      </w:r>
    </w:p>
    <w:p w14:paraId="45BB858A" w14:textId="77777777" w:rsidR="008474DE" w:rsidRDefault="008474DE" w:rsidP="008474DE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</w:p>
    <w:p w14:paraId="6239E26F" w14:textId="7BA73075" w:rsidR="008474DE" w:rsidRDefault="008474DE" w:rsidP="008474DE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color w:val="000000"/>
        </w:rPr>
        <w:t xml:space="preserve">Patrick &amp; Debby Hoff with a request for 2 handicap signs in front of their house at 115 N. Clay Street for Grandson </w:t>
      </w:r>
      <w:proofErr w:type="spellStart"/>
      <w:r>
        <w:rPr>
          <w:rFonts w:asciiTheme="majorHAnsi" w:eastAsia="Times New Roman" w:hAnsiTheme="majorHAnsi" w:cs="Arial"/>
          <w:color w:val="000000"/>
        </w:rPr>
        <w:t>DeMario</w:t>
      </w:r>
      <w:proofErr w:type="spellEnd"/>
      <w:r>
        <w:rPr>
          <w:rFonts w:asciiTheme="majorHAnsi" w:eastAsia="Times New Roman" w:hAnsiTheme="majorHAnsi" w:cs="Arial"/>
          <w:color w:val="000000"/>
        </w:rPr>
        <w:t xml:space="preserve"> Hoff.</w:t>
      </w:r>
      <w:bookmarkStart w:id="0" w:name="_GoBack"/>
      <w:bookmarkEnd w:id="0"/>
    </w:p>
    <w:p w14:paraId="3473BBBA" w14:textId="77777777" w:rsidR="008474DE" w:rsidRDefault="008474DE"/>
    <w:sectPr w:rsidR="00847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7110F"/>
    <w:multiLevelType w:val="multilevel"/>
    <w:tmpl w:val="2D8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DE"/>
    <w:rsid w:val="0084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444E5"/>
  <w15:chartTrackingRefBased/>
  <w15:docId w15:val="{C643BD3B-A3EB-4A91-9B60-668A40DD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4D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Soldi</dc:creator>
  <cp:keywords/>
  <dc:description/>
  <cp:lastModifiedBy>Tish Soldi</cp:lastModifiedBy>
  <cp:revision>1</cp:revision>
  <dcterms:created xsi:type="dcterms:W3CDTF">2019-12-02T22:03:00Z</dcterms:created>
  <dcterms:modified xsi:type="dcterms:W3CDTF">2019-12-02T22:11:00Z</dcterms:modified>
</cp:coreProperties>
</file>